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7DD8" w14:textId="50EDCEA4" w:rsidR="003B72D3" w:rsidRPr="006D6CAB" w:rsidRDefault="003B72D3" w:rsidP="003B72D3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de-DE"/>
          <w14:ligatures w14:val="none"/>
        </w:rPr>
        <w:t>PRESS RELEASE</w:t>
      </w:r>
    </w:p>
    <w:p w14:paraId="6E512EC4" w14:textId="5EB62F33" w:rsidR="00703778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FOR IMMEDIATE RELEASE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br/>
        <w:t>Contact: Ilona Marten</w:t>
      </w:r>
      <w:r w:rsidR="00703778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-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McLean | imclean@mcl</w:t>
      </w:r>
      <w:r w:rsidR="00703778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-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communications.com</w:t>
      </w:r>
      <w:r w:rsidR="00703778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br/>
        <w:t>+49-172-8121351</w:t>
      </w:r>
    </w:p>
    <w:p w14:paraId="4C8C5928" w14:textId="77777777" w:rsidR="003B72D3" w:rsidRPr="006D6CAB" w:rsidRDefault="003B72D3" w:rsidP="003B72D3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New Edition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r w:rsidRPr="006D6CAB">
        <w:rPr>
          <w:rFonts w:asciiTheme="majorHAnsi" w:eastAsia="Times New Roman" w:hAnsiTheme="majorHAnsi" w:cstheme="majorHAnsi"/>
          <w:b/>
          <w:bCs/>
          <w:i/>
          <w:iCs/>
          <w:kern w:val="0"/>
          <w:sz w:val="36"/>
          <w:szCs w:val="36"/>
          <w:lang w:eastAsia="de-DE"/>
          <w14:ligatures w14:val="none"/>
        </w:rPr>
        <w:t xml:space="preserve">The Business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i/>
          <w:iCs/>
          <w:kern w:val="0"/>
          <w:sz w:val="36"/>
          <w:szCs w:val="36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i/>
          <w:iCs/>
          <w:kern w:val="0"/>
          <w:sz w:val="36"/>
          <w:szCs w:val="36"/>
          <w:lang w:eastAsia="de-DE"/>
          <w14:ligatures w14:val="none"/>
        </w:rPr>
        <w:t xml:space="preserve"> Media Distribution</w:t>
      </w:r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Expands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Analysis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Global Media Economics and Industry Change</w:t>
      </w:r>
    </w:p>
    <w:p w14:paraId="48543056" w14:textId="665E5079" w:rsidR="00703778" w:rsidRPr="006D6CAB" w:rsidRDefault="00703778" w:rsidP="003B72D3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Jeff Ulin Updates Industry Text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with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Broader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View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Market Change</w:t>
      </w:r>
      <w:r w:rsidR="00874C32"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, </w:t>
      </w:r>
      <w:proofErr w:type="spellStart"/>
      <w:r w:rsidR="00874C32"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Including</w:t>
      </w:r>
      <w:proofErr w:type="spellEnd"/>
      <w:r w:rsidR="00874C32"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AI Impact</w:t>
      </w:r>
    </w:p>
    <w:p w14:paraId="3F453DA1" w14:textId="34ACDB9E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Los Angeles / New York</w:t>
      </w:r>
      <w:r w:rsidR="00A77F43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="00A77F43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February</w:t>
      </w:r>
      <w:proofErr w:type="spellEnd"/>
      <w:r w:rsidR="00A77F43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2</w:t>
      </w:r>
      <w:r w:rsidR="006A3496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6</w:t>
      </w:r>
      <w:r w:rsidR="00A77F43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th: </w:t>
      </w:r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The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Fourth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Edition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r w:rsidRPr="006D6CAB">
        <w:rPr>
          <w:rFonts w:asciiTheme="majorHAnsi" w:eastAsia="Times New Roman" w:hAnsiTheme="majorHAnsi" w:cstheme="majorHAnsi"/>
          <w:b/>
          <w:bCs/>
          <w:i/>
          <w:iCs/>
          <w:kern w:val="0"/>
          <w:lang w:eastAsia="de-DE"/>
          <w14:ligatures w14:val="none"/>
        </w:rPr>
        <w:t xml:space="preserve">The Business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i/>
          <w:iCs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i/>
          <w:iCs/>
          <w:kern w:val="0"/>
          <w:lang w:eastAsia="de-DE"/>
          <w14:ligatures w14:val="none"/>
        </w:rPr>
        <w:t xml:space="preserve"> Media Distribution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Jeffrey C. Ulin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been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released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Taylor and Francis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now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available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via Amazon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publisher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5E5A2B1E" w14:textId="77777777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Since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first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publication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book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served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practical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guide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how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film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television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video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content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financed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licensed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monetized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across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international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markets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Widely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used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industry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professionals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universities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explains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economic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logic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behind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theatrical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release,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television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licensing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home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entertainment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streaming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cross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border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rights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exploitation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443511BD" w14:textId="77777777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Earlier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editions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examined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impact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digital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distribution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rise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online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platforms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In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Fourth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Edition, Ulin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reflects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how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those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forces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have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matured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infrastructure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rather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than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external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disruption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The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book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continues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focus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market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structure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windowing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strategies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deal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making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interconnected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nature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global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media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rights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42F65275" w14:textId="1088212A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The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new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edition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also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incorporates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discussion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artificial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intelligence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one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several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emerging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variables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influencing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business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</w:t>
      </w:r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Ulin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goes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beyond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the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>controversy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>arising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>over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AI-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generated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scripts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and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>scenes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to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r w:rsidR="00EE2E1A" w:rsidRPr="006D6CAB">
        <w:rPr>
          <w:rFonts w:asciiTheme="majorHAnsi" w:eastAsia="Times New Roman" w:hAnsiTheme="majorHAnsi" w:cstheme="majorHAnsi"/>
          <w:i/>
          <w:iCs/>
          <w:lang w:eastAsia="de-DE"/>
        </w:rPr>
        <w:t>frame</w:t>
      </w:r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AI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as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a potential system-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wide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force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affecting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production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economics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,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intellectual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property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,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marketing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, and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consumer</w:t>
      </w:r>
      <w:proofErr w:type="spellEnd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EE2E1A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behavior</w:t>
      </w:r>
      <w:proofErr w:type="spellEnd"/>
      <w:r w:rsidR="00EE2E1A" w:rsidRPr="006D6CAB">
        <w:rPr>
          <w:rFonts w:asciiTheme="majorHAnsi" w:eastAsia="Times New Roman" w:hAnsiTheme="majorHAnsi" w:cstheme="majorHAnsi"/>
          <w:b/>
          <w:bCs/>
          <w:i/>
          <w:iCs/>
          <w:kern w:val="0"/>
          <w:lang w:eastAsia="de-DE"/>
          <w14:ligatures w14:val="none"/>
        </w:rPr>
        <w:t>.</w:t>
      </w:r>
    </w:p>
    <w:p w14:paraId="7EC62153" w14:textId="60778522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“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When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I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began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outlining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this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book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, digital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cinema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did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not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exist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streaming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services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were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not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producing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original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content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binge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watching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was not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yet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part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vocabulary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home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video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generated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majority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industry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revenue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,” Ulin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notes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. “Today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those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shifts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are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fully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integrated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into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business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model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. The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question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now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is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how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artificial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intelligence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will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interact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with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established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economic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frameworks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.”</w:t>
      </w:r>
    </w:p>
    <w:p w14:paraId="11F970A8" w14:textId="77777777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The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Fourth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Edition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introduces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updated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end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chapter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sections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titled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“AI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Influence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,”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which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consider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potential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implications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copyright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franchise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management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merchandising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marketing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These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discussions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presented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analytical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extensions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book’s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focus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media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economics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rather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than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technological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forecasts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5A46EFD5" w14:textId="643B65CE" w:rsidR="003B72D3" w:rsidRPr="006D6CAB" w:rsidRDefault="003B72D3" w:rsidP="0070377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The Business </w:t>
      </w:r>
      <w:proofErr w:type="spellStart"/>
      <w:r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Media Distribution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remains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structured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examination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how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media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markets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function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how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rights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valued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how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companies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navigate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evolving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commercial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lastRenderedPageBreak/>
        <w:t>environments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The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Fourth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Edition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reflects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continuity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in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that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mission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while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="00916CE9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addressing</w:t>
      </w:r>
      <w:proofErr w:type="spellEnd"/>
      <w:r w:rsidR="00916CE9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new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factors</w:t>
      </w:r>
      <w:proofErr w:type="spellEnd"/>
      <w:r w:rsidR="00916CE9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,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="00916CE9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including</w:t>
      </w:r>
      <w:proofErr w:type="spellEnd"/>
      <w:r w:rsidR="00916CE9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AI,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shaping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industry</w:t>
      </w:r>
      <w:r w:rsidR="00916CE9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’s</w:t>
      </w:r>
      <w:proofErr w:type="spellEnd"/>
      <w:r w:rsidR="00916CE9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="00916CE9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future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6E6BB3A4" w14:textId="3FB7E5B9" w:rsidR="003B72D3" w:rsidRPr="006D6CAB" w:rsidRDefault="00A77F43" w:rsidP="003B72D3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de-DE"/>
          <w14:ligatures w14:val="none"/>
        </w:rPr>
        <w:t>SHORT</w:t>
      </w:r>
      <w:r w:rsidR="003B72D3" w:rsidRPr="006D6CAB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de-DE"/>
          <w14:ligatures w14:val="none"/>
        </w:rPr>
        <w:t xml:space="preserve"> VERSION</w:t>
      </w:r>
    </w:p>
    <w:p w14:paraId="4A23CCD3" w14:textId="77777777" w:rsidR="003B72D3" w:rsidRPr="006D6CAB" w:rsidRDefault="003B72D3" w:rsidP="003B72D3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Jeff Ulin Updates Industry Text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with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Broader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View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Market Change</w:t>
      </w:r>
    </w:p>
    <w:p w14:paraId="5A759EE8" w14:textId="77777777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Veteran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media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executive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author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r w:rsidRPr="006D6CAB">
        <w:rPr>
          <w:rFonts w:asciiTheme="majorHAnsi" w:eastAsia="Times New Roman" w:hAnsiTheme="majorHAnsi" w:cstheme="majorHAnsi"/>
          <w:b/>
          <w:bCs/>
          <w:kern w:val="0"/>
          <w:lang w:eastAsia="de-DE"/>
          <w14:ligatures w14:val="none"/>
        </w:rPr>
        <w:t>Jeff Ulin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released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Fourth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Edition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r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The Business </w:t>
      </w:r>
      <w:proofErr w:type="spellStart"/>
      <w:r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Media Distribution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updating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widely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used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guide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global film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television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distribution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6D5E0577" w14:textId="77777777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The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book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continues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focus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economics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financing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licensing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monetizing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content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across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theatrical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television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streaming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international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markets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While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earlier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editions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analyzed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shift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from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physical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media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digital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platforms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new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edition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reflects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how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those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changes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have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stabilized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industry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norms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4B04A89B" w14:textId="629994D5" w:rsidR="003B72D3" w:rsidRPr="006D6CAB" w:rsidRDefault="003B72D3" w:rsidP="003B72D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also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introduces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measured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discussion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artificial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intelligence</w:t>
      </w:r>
      <w:proofErr w:type="spellEnd"/>
      <w:r w:rsidR="00224C3B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going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beyond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the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>controversy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>arising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>over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AI-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generated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scripts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and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>scenes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to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r w:rsidR="00224C3B" w:rsidRPr="006D6CAB">
        <w:rPr>
          <w:rFonts w:asciiTheme="majorHAnsi" w:eastAsia="Times New Roman" w:hAnsiTheme="majorHAnsi" w:cstheme="majorHAnsi"/>
          <w:i/>
          <w:iCs/>
          <w:lang w:eastAsia="de-DE"/>
        </w:rPr>
        <w:t>frame</w:t>
      </w:r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AI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as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a potential system-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wide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force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affecting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production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economics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,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intellectual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property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,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marketing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, and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consumer</w:t>
      </w:r>
      <w:proofErr w:type="spellEnd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224C3B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behavior</w:t>
      </w:r>
      <w:proofErr w:type="spellEnd"/>
      <w:r w:rsidR="00224C3B" w:rsidRPr="006D6CAB">
        <w:rPr>
          <w:rFonts w:asciiTheme="majorHAnsi" w:eastAsia="Times New Roman" w:hAnsiTheme="majorHAnsi" w:cstheme="majorHAnsi"/>
          <w:b/>
          <w:bCs/>
          <w:i/>
          <w:iCs/>
          <w:kern w:val="0"/>
          <w:lang w:eastAsia="de-DE"/>
          <w14:ligatures w14:val="none"/>
        </w:rPr>
        <w:t xml:space="preserve">. 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Ulin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presents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these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considerations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within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broader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commercial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framework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that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defined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book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since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first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publication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  <w:r w:rsidR="00224C3B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 </w:t>
      </w:r>
    </w:p>
    <w:p w14:paraId="46931398" w14:textId="2D8DA248" w:rsidR="006F7765" w:rsidRPr="006D6CAB" w:rsidRDefault="003B72D3" w:rsidP="0070377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Published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by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Taylor and Francis,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Fourth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Edition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available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via Amazon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publisher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158C60AB" w14:textId="77777777" w:rsidR="00703778" w:rsidRPr="006D6CAB" w:rsidRDefault="00703778" w:rsidP="0070377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</w:p>
    <w:p w14:paraId="019C1FC6" w14:textId="77777777" w:rsidR="00703778" w:rsidRPr="006D6CAB" w:rsidRDefault="00703778" w:rsidP="00703778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About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de-DE"/>
          <w14:ligatures w14:val="none"/>
        </w:rPr>
        <w:t>Author</w:t>
      </w:r>
      <w:proofErr w:type="spellEnd"/>
    </w:p>
    <w:p w14:paraId="5D7B942B" w14:textId="16A722F1" w:rsidR="00703778" w:rsidRPr="006D6CAB" w:rsidRDefault="00703778" w:rsidP="0070377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Jeffrey C. Ulin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media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executive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attorney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lecturer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author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with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more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than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25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years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experience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in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film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television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and digital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media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He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previously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headed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worldwide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distribution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at Lucasfilm,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founded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served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CEO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animation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studio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Wild Brain,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taught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at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Haas School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Business at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University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California Berkeley,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served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General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Counsel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Irdeto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</w:t>
      </w:r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He </w:t>
      </w:r>
      <w:proofErr w:type="spellStart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is</w:t>
      </w:r>
      <w:proofErr w:type="spellEnd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also </w:t>
      </w:r>
      <w:proofErr w:type="spellStart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the</w:t>
      </w:r>
      <w:proofErr w:type="spellEnd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author</w:t>
      </w:r>
      <w:proofErr w:type="spellEnd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of</w:t>
      </w:r>
      <w:proofErr w:type="spellEnd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fiction</w:t>
      </w:r>
      <w:proofErr w:type="spellEnd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novels</w:t>
      </w:r>
      <w:proofErr w:type="spellEnd"/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r w:rsidR="0037089C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The </w:t>
      </w:r>
      <w:proofErr w:type="spellStart"/>
      <w:r w:rsidR="0037089C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Lord’s</w:t>
      </w:r>
      <w:proofErr w:type="spellEnd"/>
      <w:r w:rsidR="0037089C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Tusks</w:t>
      </w:r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and </w:t>
      </w:r>
      <w:proofErr w:type="spellStart"/>
      <w:r w:rsidR="0037089C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Provenance</w:t>
      </w:r>
      <w:proofErr w:type="spellEnd"/>
      <w:r w:rsidR="0037089C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37089C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>of</w:t>
      </w:r>
      <w:proofErr w:type="spellEnd"/>
      <w:r w:rsidR="0037089C" w:rsidRPr="006D6CAB">
        <w:rPr>
          <w:rFonts w:asciiTheme="majorHAnsi" w:eastAsia="Times New Roman" w:hAnsiTheme="majorHAnsi" w:cstheme="majorHAnsi"/>
          <w:i/>
          <w:iCs/>
          <w:kern w:val="0"/>
          <w:lang w:eastAsia="de-DE"/>
          <w14:ligatures w14:val="none"/>
        </w:rPr>
        <w:t xml:space="preserve"> Ashes</w:t>
      </w:r>
      <w:r w:rsidR="0037089C"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. </w:t>
      </w:r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He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lives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in Europe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continues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to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advise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media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and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technology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ventures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.</w:t>
      </w:r>
    </w:p>
    <w:p w14:paraId="68F01A06" w14:textId="77777777" w:rsidR="00703778" w:rsidRPr="003B72D3" w:rsidRDefault="00703778" w:rsidP="0070377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For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review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copies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interviews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,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or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speaking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engagements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please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</w:t>
      </w:r>
      <w:proofErr w:type="spellStart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>contact</w:t>
      </w:r>
      <w:proofErr w:type="spellEnd"/>
      <w:r w:rsidRPr="006D6CAB">
        <w:rPr>
          <w:rFonts w:asciiTheme="majorHAnsi" w:eastAsia="Times New Roman" w:hAnsiTheme="majorHAnsi" w:cstheme="majorHAnsi"/>
          <w:kern w:val="0"/>
          <w:lang w:eastAsia="de-DE"/>
          <w14:ligatures w14:val="none"/>
        </w:rPr>
        <w:t xml:space="preserve"> Ilona Marten McLean.</w:t>
      </w:r>
    </w:p>
    <w:p w14:paraId="56652728" w14:textId="77777777" w:rsidR="00703778" w:rsidRPr="00703778" w:rsidRDefault="00703778" w:rsidP="0070377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de-DE"/>
          <w14:ligatures w14:val="none"/>
        </w:rPr>
      </w:pPr>
    </w:p>
    <w:sectPr w:rsidR="00703778" w:rsidRPr="00703778" w:rsidSect="00032BF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0E2"/>
    <w:multiLevelType w:val="multilevel"/>
    <w:tmpl w:val="834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12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D3"/>
    <w:rsid w:val="00032BF9"/>
    <w:rsid w:val="00061F5D"/>
    <w:rsid w:val="0020300A"/>
    <w:rsid w:val="00224C3B"/>
    <w:rsid w:val="00340FB9"/>
    <w:rsid w:val="0037089C"/>
    <w:rsid w:val="003B72D3"/>
    <w:rsid w:val="004B273A"/>
    <w:rsid w:val="004F38B8"/>
    <w:rsid w:val="00636115"/>
    <w:rsid w:val="006A3496"/>
    <w:rsid w:val="006D6CAB"/>
    <w:rsid w:val="006F7765"/>
    <w:rsid w:val="00703778"/>
    <w:rsid w:val="007C1B65"/>
    <w:rsid w:val="00874C32"/>
    <w:rsid w:val="00916CE9"/>
    <w:rsid w:val="00A77F43"/>
    <w:rsid w:val="00B2144D"/>
    <w:rsid w:val="00B63B09"/>
    <w:rsid w:val="00B6554C"/>
    <w:rsid w:val="00D706CF"/>
    <w:rsid w:val="00E10178"/>
    <w:rsid w:val="00E2531C"/>
    <w:rsid w:val="00E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4FB2"/>
  <w14:defaultImageDpi w14:val="32767"/>
  <w15:chartTrackingRefBased/>
  <w15:docId w15:val="{1963057B-80B4-2A44-9584-E7711345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2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2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2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2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2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2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2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2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2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2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2D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72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Emphasis">
    <w:name w:val="Emphasis"/>
    <w:basedOn w:val="DefaultParagraphFont"/>
    <w:uiPriority w:val="20"/>
    <w:qFormat/>
    <w:rsid w:val="003B72D3"/>
    <w:rPr>
      <w:i/>
      <w:iCs/>
    </w:rPr>
  </w:style>
  <w:style w:type="character" w:customStyle="1" w:styleId="whitespace-normal">
    <w:name w:val="whitespace-normal"/>
    <w:basedOn w:val="DefaultParagraphFont"/>
    <w:rsid w:val="003B72D3"/>
  </w:style>
  <w:style w:type="paragraph" w:styleId="Revision">
    <w:name w:val="Revision"/>
    <w:hidden/>
    <w:uiPriority w:val="99"/>
    <w:semiHidden/>
    <w:rsid w:val="0037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McLean</dc:creator>
  <cp:keywords/>
  <dc:description/>
  <cp:lastModifiedBy>Charles Ulin</cp:lastModifiedBy>
  <cp:revision>2</cp:revision>
  <dcterms:created xsi:type="dcterms:W3CDTF">2026-03-08T09:59:00Z</dcterms:created>
  <dcterms:modified xsi:type="dcterms:W3CDTF">2026-03-08T09:59:00Z</dcterms:modified>
</cp:coreProperties>
</file>